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1AEEB" w14:textId="77777777" w:rsidR="002C2668" w:rsidRPr="002C2668" w:rsidRDefault="002C2668" w:rsidP="002C2668">
      <w:pPr>
        <w:spacing w:after="0"/>
        <w:jc w:val="right"/>
        <w:rPr>
          <w:rFonts w:ascii="Times New Roman" w:hAnsi="Times New Roman" w:cs="Times New Roman"/>
          <w:sz w:val="24"/>
          <w:szCs w:val="24"/>
        </w:rPr>
      </w:pPr>
      <w:r w:rsidRPr="002C2668">
        <w:rPr>
          <w:rFonts w:ascii="Times New Roman" w:hAnsi="Times New Roman" w:cs="Times New Roman"/>
          <w:sz w:val="24"/>
          <w:szCs w:val="24"/>
        </w:rPr>
        <w:t>Қазақстан Реcпубликасының</w:t>
      </w:r>
    </w:p>
    <w:p w14:paraId="06105287" w14:textId="77777777" w:rsidR="002C2668" w:rsidRPr="002C2668" w:rsidRDefault="002C2668" w:rsidP="002C2668">
      <w:pPr>
        <w:spacing w:after="0"/>
        <w:jc w:val="right"/>
        <w:rPr>
          <w:rFonts w:ascii="Times New Roman" w:hAnsi="Times New Roman" w:cs="Times New Roman"/>
          <w:sz w:val="24"/>
          <w:szCs w:val="24"/>
        </w:rPr>
      </w:pPr>
      <w:r w:rsidRPr="002C2668">
        <w:rPr>
          <w:rFonts w:ascii="Times New Roman" w:hAnsi="Times New Roman" w:cs="Times New Roman"/>
          <w:sz w:val="24"/>
          <w:szCs w:val="24"/>
        </w:rPr>
        <w:t>Қаржы министрі</w:t>
      </w:r>
    </w:p>
    <w:p w14:paraId="3B3AC0C3" w14:textId="77777777" w:rsidR="002C2668" w:rsidRPr="002C2668" w:rsidRDefault="002C2668" w:rsidP="002C2668">
      <w:pPr>
        <w:spacing w:after="0"/>
        <w:jc w:val="right"/>
        <w:rPr>
          <w:rFonts w:ascii="Times New Roman" w:hAnsi="Times New Roman" w:cs="Times New Roman"/>
          <w:sz w:val="24"/>
          <w:szCs w:val="24"/>
        </w:rPr>
      </w:pPr>
      <w:r w:rsidRPr="002C2668">
        <w:rPr>
          <w:rFonts w:ascii="Times New Roman" w:hAnsi="Times New Roman" w:cs="Times New Roman"/>
          <w:sz w:val="24"/>
          <w:szCs w:val="24"/>
        </w:rPr>
        <w:t>2025 жылғы 17 желтоқсандағы</w:t>
      </w:r>
    </w:p>
    <w:p w14:paraId="5801C9C3" w14:textId="77777777" w:rsidR="002C2668" w:rsidRPr="002C2668" w:rsidRDefault="002C2668" w:rsidP="002C2668">
      <w:pPr>
        <w:spacing w:after="0"/>
        <w:jc w:val="right"/>
        <w:rPr>
          <w:rFonts w:ascii="Times New Roman" w:hAnsi="Times New Roman" w:cs="Times New Roman"/>
          <w:sz w:val="24"/>
          <w:szCs w:val="24"/>
        </w:rPr>
      </w:pPr>
      <w:r w:rsidRPr="002C2668">
        <w:rPr>
          <w:rFonts w:ascii="Times New Roman" w:hAnsi="Times New Roman" w:cs="Times New Roman"/>
          <w:sz w:val="24"/>
          <w:szCs w:val="24"/>
        </w:rPr>
        <w:t>№ 782 бұйрығына</w:t>
      </w:r>
    </w:p>
    <w:p w14:paraId="659F9217" w14:textId="148DDBCA" w:rsidR="004766B9" w:rsidRPr="002C2668" w:rsidRDefault="002C2668" w:rsidP="002C2668">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r w:rsidRPr="002C2668">
        <w:rPr>
          <w:rFonts w:ascii="Times New Roman" w:hAnsi="Times New Roman" w:cs="Times New Roman"/>
          <w:sz w:val="24"/>
          <w:szCs w:val="24"/>
        </w:rPr>
        <w:t>осымша</w:t>
      </w:r>
    </w:p>
    <w:p w14:paraId="1D9133D8" w14:textId="72D0C5D4" w:rsidR="002C2668" w:rsidRPr="002C2668" w:rsidRDefault="002C2668" w:rsidP="002C2668">
      <w:pPr>
        <w:spacing w:after="0"/>
        <w:jc w:val="right"/>
        <w:rPr>
          <w:rFonts w:ascii="Times New Roman" w:hAnsi="Times New Roman" w:cs="Times New Roman"/>
          <w:sz w:val="24"/>
          <w:szCs w:val="24"/>
        </w:rPr>
      </w:pPr>
    </w:p>
    <w:p w14:paraId="07D6E001" w14:textId="77777777" w:rsidR="002C2668" w:rsidRPr="002C2668" w:rsidRDefault="002C2668" w:rsidP="002C2668">
      <w:pPr>
        <w:spacing w:after="0" w:line="240" w:lineRule="auto"/>
        <w:jc w:val="right"/>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«Тауарлар экспорты»</w:t>
      </w:r>
    </w:p>
    <w:p w14:paraId="595C4A3F" w14:textId="77777777" w:rsidR="002C2668" w:rsidRPr="002C2668" w:rsidRDefault="002C2668" w:rsidP="002C2668">
      <w:pPr>
        <w:spacing w:after="0" w:line="240" w:lineRule="auto"/>
        <w:jc w:val="right"/>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есептілік нысанына</w:t>
      </w:r>
    </w:p>
    <w:p w14:paraId="44994274" w14:textId="77777777" w:rsidR="002C2668" w:rsidRPr="002C2668" w:rsidRDefault="002C2668" w:rsidP="002C2668">
      <w:pPr>
        <w:spacing w:after="0" w:line="240" w:lineRule="auto"/>
        <w:jc w:val="right"/>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қосымша</w:t>
      </w:r>
    </w:p>
    <w:p w14:paraId="469747BD" w14:textId="77777777" w:rsidR="002C2668" w:rsidRPr="002C2668" w:rsidRDefault="002C2668" w:rsidP="002C2668">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bookmarkStart w:id="0" w:name="_GoBack"/>
      <w:r w:rsidRPr="002C2668">
        <w:rPr>
          <w:rFonts w:ascii="Times New Roman" w:eastAsia="Times New Roman" w:hAnsi="Times New Roman" w:cs="Times New Roman"/>
          <w:b/>
          <w:bCs/>
          <w:color w:val="000000"/>
          <w:sz w:val="24"/>
          <w:szCs w:val="24"/>
          <w:lang w:eastAsia="ru-RU"/>
        </w:rPr>
        <w:t>«Тауарлар экспорты» есептілік нысанын толтыру бойынша түсіндірме</w:t>
      </w:r>
    </w:p>
    <w:bookmarkEnd w:id="0"/>
    <w:p w14:paraId="34A7F135" w14:textId="77777777" w:rsidR="002C2668" w:rsidRPr="002C2668" w:rsidRDefault="002C2668" w:rsidP="002C2668">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«Тауарлар экспорты» есептілік нысаны мынадай түрде толтырылады:</w:t>
      </w:r>
    </w:p>
    <w:p w14:paraId="29DD4609"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 «№» деген 1-бағанда реттік нөмірі көрсетіледі (өтпелі нөмірлеу);</w:t>
      </w:r>
    </w:p>
    <w:p w14:paraId="28D4A18F"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 «БСН» деген 2-бағанда жөнелтуші - заңды тұлғаның бизнес-сәйкестендіру нөмірі көрсетіледі;</w:t>
      </w:r>
    </w:p>
    <w:p w14:paraId="0046C012"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 «Жөнелтушінің (экспорттаушының) атауы» деген 3-бағанда заңды тұлғаның (жөнелтушінің) ұйымдастыру-құқықтық нысаны көрсетіле отырып, толық атауы көрсетіледі;</w:t>
      </w:r>
    </w:p>
    <w:p w14:paraId="35433334"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4) «Салық кезеңі» деген 4-бағанда мәмілелер мониторингі бойынша есептілік тапсырылатын кезең көрсетіледі;</w:t>
      </w:r>
    </w:p>
    <w:p w14:paraId="6E10225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5) «Тауарларға арналған декларацияның (Өтініштің) күні» деген 5-бағанда тауарларға арналған декларацияның немесе тауарларды әкелу және жанама салықтарды төлеу туралы өтініштің (бұдан әрі – Өтініш) күні көрсетіледі. Бұл ретте Өтініштің күні Еуразиялық экономикалық одаққа мүше мемлекеттермен сыртқы экономикалық қызмет жасасқан жағдайда көрсетіледі. Күні «</w:t>
      </w:r>
      <w:proofErr w:type="gramStart"/>
      <w:r w:rsidRPr="002C2668">
        <w:rPr>
          <w:rFonts w:ascii="Times New Roman" w:eastAsia="Times New Roman" w:hAnsi="Times New Roman" w:cs="Times New Roman"/>
          <w:color w:val="000000"/>
          <w:sz w:val="24"/>
          <w:szCs w:val="24"/>
          <w:lang w:eastAsia="ru-RU"/>
        </w:rPr>
        <w:t>күні,айы</w:t>
      </w:r>
      <w:proofErr w:type="gramEnd"/>
      <w:r w:rsidRPr="002C2668">
        <w:rPr>
          <w:rFonts w:ascii="Times New Roman" w:eastAsia="Times New Roman" w:hAnsi="Times New Roman" w:cs="Times New Roman"/>
          <w:color w:val="000000"/>
          <w:sz w:val="24"/>
          <w:szCs w:val="24"/>
          <w:lang w:eastAsia="ru-RU"/>
        </w:rPr>
        <w:t>,жылы» форматында көрсетіледі;</w:t>
      </w:r>
    </w:p>
    <w:p w14:paraId="7C033527"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6) «Тауарларға арналған декларацияның (Өтініштің) №» деген 6-бағанда тауарларға арналған декларацияның немесе Өтініштің нөмірі көрсетіледі. Бұл ретте Өтініштің нөмірі Еуразиялық экономикалық одаққа мүше мемлекеттермен сыртқы экономикалық қызмет жасасқан жағдайда көрсетіледі;</w:t>
      </w:r>
    </w:p>
    <w:p w14:paraId="221B249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7) «ЕАЭО СЭҚ ТН коды» деген 7-бағанда Еуразиялық экономикалық одақтың Сыртқы экономикалық қызметінің тауар номенклатурасының коды көрсетіледі;</w:t>
      </w:r>
    </w:p>
    <w:p w14:paraId="06584FD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8) «Тауардың атауы» деген 8-бағанда экспортталатын тауардың атауы көрсетіледі;</w:t>
      </w:r>
    </w:p>
    <w:p w14:paraId="04FC86F0"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9) «Тауарды жөнелту елі» деген 9-бағанда тауар экспортталатын ел көрсетіледі;</w:t>
      </w:r>
    </w:p>
    <w:p w14:paraId="66D15AC2"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10) «Тауарға меншік құқығы ауысқаннан кейін тасымалдау түрі/түрлері» деген 10-бағанда «Кедендік декларацияны толтыру үшін пайдаланылатын жіктеуіштер туралы» Кеден одағы Комиссиясының 2010 жылғы 20 қыркүйектегі № 378 шешімімен (бұдан әрі – № 378 Шешімі) бекітілген Көлік және тауарларды тасымалдау түрлерінің жіктеуішіне сәйкес тасымалдау түрінің цифрлық коды көрсетіледі. Бұл ретте, егер тауар бірінен кейін бірі бірнеше көлік түрімен тасымалданса, сәйкес кодтар тасымалдау тәртібіне сәйкес, бірінші қолданылатын көлік түрінен бастап көрсетіледі (мысалы, теңіз/өзен көлігімен тасымалдау кезінде «10» коды көрсетіледі. Ал теміржол, одан кейін теңіз/өзен, соңында құбыр көлігімен дәйекті түрде жүзеге асырылатын аралас тасымалдау кезінде «20; 10; 71» кодтары көрсетіледі);</w:t>
      </w:r>
    </w:p>
    <w:p w14:paraId="0893BFD0"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11) «Тауарды өндіруші» деген 11-бағанда осындай деректер болған жағдайда, тауарды өндіруші көрсетіледі;</w:t>
      </w:r>
    </w:p>
    <w:p w14:paraId="2732414A"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12) «Тауар белгісінің (сауда маркасының, брендінің) болуы» деген 12-бағанда осындай деректер болған кезде, тауар белгісі (сауда маркасы, бренді) ағылшын тілінде көрсетіледі;</w:t>
      </w:r>
    </w:p>
    <w:p w14:paraId="4DFF8C99"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13) «Тауарды жеткізу шарттары (INCOTERMS бойынша)» деген 13-бағанда тауарды INCOTERMS сәйкес ағылшын тілінде жеткізу шарттары көрсетіледі (мысалы, FOB Novorossiysk ағылшынша бас әріптерімен толтырылады);</w:t>
      </w:r>
    </w:p>
    <w:p w14:paraId="5FC1A5D1"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lastRenderedPageBreak/>
        <w:t>14) «Тауарды өткізу күні (меншік құқығының ауысу күні)» деген 14-бағанда тауарды өткізу күні «</w:t>
      </w:r>
      <w:proofErr w:type="gramStart"/>
      <w:r w:rsidRPr="002C2668">
        <w:rPr>
          <w:rFonts w:ascii="Times New Roman" w:eastAsia="Times New Roman" w:hAnsi="Times New Roman" w:cs="Times New Roman"/>
          <w:color w:val="000000"/>
          <w:sz w:val="24"/>
          <w:szCs w:val="24"/>
          <w:lang w:eastAsia="ru-RU"/>
        </w:rPr>
        <w:t>күні,айы</w:t>
      </w:r>
      <w:proofErr w:type="gramEnd"/>
      <w:r w:rsidRPr="002C2668">
        <w:rPr>
          <w:rFonts w:ascii="Times New Roman" w:eastAsia="Times New Roman" w:hAnsi="Times New Roman" w:cs="Times New Roman"/>
          <w:color w:val="000000"/>
          <w:sz w:val="24"/>
          <w:szCs w:val="24"/>
          <w:lang w:eastAsia="ru-RU"/>
        </w:rPr>
        <w:t>,жылы» форматында көрсетіледі. Тауарды өткізу күні меншік құқығының ауысу күні болып табылады;</w:t>
      </w:r>
    </w:p>
    <w:p w14:paraId="230333C5"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15) «Тауарды жөнелту орны» деген 15-бағанда тауарды жөнелту орны ағылшын тілінде көрсетіледі;</w:t>
      </w:r>
    </w:p>
    <w:p w14:paraId="4CE5D52C"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16) «Тауардың межелі елі» деген 16-бағанда тауардың межелі елі көрсетіледі;</w:t>
      </w:r>
    </w:p>
    <w:p w14:paraId="282FD333"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17) «Тауарды межелі елдегі жеткізу пункті» деген 17-бағанда тауарды межелі елдегі жеткізу пункті ағылшын тілінде көрсетіледі;</w:t>
      </w:r>
    </w:p>
    <w:p w14:paraId="4DC619A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18) «Сатып алушының атауы» деген 18-бағанда жеке тұлғаның тегі, аты, әкесінің аты (ол болған жағдайда) немесе тауарды сатып алушы заңды тұлғаның атауы көрсетіледі;</w:t>
      </w:r>
    </w:p>
    <w:p w14:paraId="43D3ECFF"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19) «Сатып алушының заңды мекенжайы» деген 19-бағанда сатып алушының заңды мекенжайы көрсетіледі;</w:t>
      </w:r>
    </w:p>
    <w:p w14:paraId="3437C2BC"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20) «Сатып алушының тіркелген елі» деген 20-бағанда сатып алушының тіркелген елі көрсетіледі;</w:t>
      </w:r>
    </w:p>
    <w:p w14:paraId="5A3686CE"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21) «Сатып алушының сауда жасайтын елінің коды» деген 21-бағанда № 378 Шешімімен бекітілген Әлем елдерінің жіктеуішіне сәйкес тауарды сататын елдің цифрлық коды көрсетіледі (мәмілеге қатысушы Қазақстан Республикасының кедендік шекарасы арқылы тауарларды өткізу келісімшартын жасасқан тұлға тіркелген немесе тұрақты тұратын ел сауда елі деп түсініледі);</w:t>
      </w:r>
    </w:p>
    <w:p w14:paraId="78DE64E0"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22) «Тараптардың өзара байланысы туралы ақпарат (иә/жоқ)» деген 22-бағанда тараптардың (жөнелтуші мен сатып алушының) өзара байланысы туралы ақпарат «иә» немесе «жоқ» форматында көрсетіледі;</w:t>
      </w:r>
    </w:p>
    <w:p w14:paraId="06D0CFA1"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23) «Жеткізуге (сатып алуға-сатуға) арналған келісімшарттың (шарттың) №» деген 23-бағанда келісімшарттың (шарттың) нөмірі көрсетіледі;</w:t>
      </w:r>
    </w:p>
    <w:p w14:paraId="13B9F67C"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24) «Жеткізуге (сатып алуға-сатуға) арналған келісімшарттың (шарттың) күні» деген 24-бағанда келісімшарттың (шарттың) күні «</w:t>
      </w:r>
      <w:proofErr w:type="gramStart"/>
      <w:r w:rsidRPr="002C2668">
        <w:rPr>
          <w:rFonts w:ascii="Times New Roman" w:eastAsia="Times New Roman" w:hAnsi="Times New Roman" w:cs="Times New Roman"/>
          <w:color w:val="000000"/>
          <w:sz w:val="24"/>
          <w:szCs w:val="24"/>
          <w:lang w:eastAsia="ru-RU"/>
        </w:rPr>
        <w:t>күні,айы</w:t>
      </w:r>
      <w:proofErr w:type="gramEnd"/>
      <w:r w:rsidRPr="002C2668">
        <w:rPr>
          <w:rFonts w:ascii="Times New Roman" w:eastAsia="Times New Roman" w:hAnsi="Times New Roman" w:cs="Times New Roman"/>
          <w:color w:val="000000"/>
          <w:sz w:val="24"/>
          <w:szCs w:val="24"/>
          <w:lang w:eastAsia="ru-RU"/>
        </w:rPr>
        <w:t>,жылы» форматында көрсетіледі;</w:t>
      </w:r>
    </w:p>
    <w:p w14:paraId="60319FDA"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25) «Электрондық шот-фактураның №» деген 25-бағанда электрондық шот-фактураның тіркеу нөмірі көрсетіледі;</w:t>
      </w:r>
    </w:p>
    <w:p w14:paraId="6ACE5FDC"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26) «Электрондық шот-фактураның күні» деген 26-бағанда электрондық шот-фактураның күні «</w:t>
      </w:r>
      <w:proofErr w:type="gramStart"/>
      <w:r w:rsidRPr="002C2668">
        <w:rPr>
          <w:rFonts w:ascii="Times New Roman" w:eastAsia="Times New Roman" w:hAnsi="Times New Roman" w:cs="Times New Roman"/>
          <w:color w:val="000000"/>
          <w:sz w:val="24"/>
          <w:szCs w:val="24"/>
          <w:lang w:eastAsia="ru-RU"/>
        </w:rPr>
        <w:t>күні,айы</w:t>
      </w:r>
      <w:proofErr w:type="gramEnd"/>
      <w:r w:rsidRPr="002C2668">
        <w:rPr>
          <w:rFonts w:ascii="Times New Roman" w:eastAsia="Times New Roman" w:hAnsi="Times New Roman" w:cs="Times New Roman"/>
          <w:color w:val="000000"/>
          <w:sz w:val="24"/>
          <w:szCs w:val="24"/>
          <w:lang w:eastAsia="ru-RU"/>
        </w:rPr>
        <w:t>,жылы» форматында көрсетіледі;</w:t>
      </w:r>
    </w:p>
    <w:p w14:paraId="0A4069D2"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27) «Өткізу көлемі, өлшем бірлігі» деген 27-бағанда тауардың өлшем бірлігі көрсетіледі;</w:t>
      </w:r>
    </w:p>
    <w:p w14:paraId="64284A2B"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28) «Өткізу көлемі, көлемі» деген 28-бағанда тауардың өлшем бірлігінде өткізу көлемі көрсетіледі;</w:t>
      </w:r>
    </w:p>
    <w:p w14:paraId="78B24C41"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29) «Құны (келісімшарт (шарт) валютасында)» деген 29-бағанда келісімшарт (шарт) валютасында құны көрсетіледі;</w:t>
      </w:r>
    </w:p>
    <w:p w14:paraId="6B244462"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30) «Мәміле (өткізу) бағасы (келісімшарт (шарт) валютасында)» деген 30-бағанда мәміленің келісімшарт (шарт) валютасында үтірден кейін 3 (үш) белгіге дейін дөңгелектелген бағасы көрсетіледі;</w:t>
      </w:r>
    </w:p>
    <w:p w14:paraId="69605DA8"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31) «Келісімшарт (шарт) валютасы» деген 31-бағанда келісімшарт (шарт) бойынша экспортталатын тауарға төлем жүзеге асырылған валюта көрсетіледі;</w:t>
      </w:r>
    </w:p>
    <w:p w14:paraId="30F5F230"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32) «Меншік құқығының ауысу күніне теңге бағамы» деген 32-бағанда меншік құқығының ауысу күніне келісімшарт (шарт) валютасына теңгенің ресми бағамы көрсетіледі;</w:t>
      </w:r>
    </w:p>
    <w:p w14:paraId="6658F473"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33) «Баға белгілеу әдістемесі (формуласы)» деген 33-бағанда тауарға баға белгілеу формуласы және келісімшарттың (шарттың) ережелеріне сәйкес формуланың ашып жазылуы көрсетіледі;</w:t>
      </w:r>
    </w:p>
    <w:p w14:paraId="7DA6D7E2"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34) «Нарықтық бағаны айқындау үшін қолданылатын әдіс» деген 34-бағанда Қазақстан Республикасының «Трансферттік баға белгілеу туралы» Заңының 12-бабында айқындалған және нарықтық бағаны айқындау үшін мәмілеге қатысушы қолданатын әдістердің бірі көрсетіледі;</w:t>
      </w:r>
    </w:p>
    <w:p w14:paraId="04B4FFD4"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lastRenderedPageBreak/>
        <w:t>35) «Ақпарат көзінің атауы» деген 35-бағанда тауардың нарықтық бағасын айқындау үшін қолданылатын ақпарат көзі көрсетіледі;</w:t>
      </w:r>
    </w:p>
    <w:p w14:paraId="2EC70BE8"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36) «Дифференциал (ашып жазумен)» деген 36-бағанда дифференциал көрсетілген өлшем бірлігі көрсетіледі;</w:t>
      </w:r>
    </w:p>
    <w:p w14:paraId="25209D59"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37) «Дифференциал (ашып жазумен)» деген 36.1-бағанда дифференциалды құрайтын мөлшерлердің жалпы сомасы көрсетілген өлшем бірлігімен көрсетіледі;</w:t>
      </w:r>
    </w:p>
    <w:p w14:paraId="6F411F8B"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38) «Дифференциал (ашып жазумен)» деген 36.2, 36.3, 36.4 және 36.5 бағандарда құжатпен және (немесе) ақпарат көздерімен расталған дифференциалды құрайтын мөлшері көрсетіледі;</w:t>
      </w:r>
    </w:p>
    <w:p w14:paraId="30640AE3"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39) «Дифференциал (ашып жазумен)» деген 36.6 бағанда 36.2, 36.3, 36.4 және 36.5 бағандарға енгізілмеген іс-жүзінде жұмсалған шығыстардың мөлшері ашып жазумен көрсетіледі;</w:t>
      </w:r>
    </w:p>
    <w:p w14:paraId="090275D1"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40) «Белгіленім кезеңі» деген 37-бағанда мәміле шарттарына сәйкес мәміле тараптары тиісті биржалық тауарлардың, сондай-ақ бағалары биржалық тауарлардың белгіленімдеріне байланыстырылған биржалық емес тауарлардың күнделікті орташа арифметикалық баға белгіленімдерінің орташа арифметикалық мәнін айқындайтын кезең ішінде тауарды өткізуге арналған келісімшартта белгіленген, бірақ биржадағы баға белгіленімдері жарияланған, қатарынан күнтізбелік отыз бір күннен аспайтын белгіленім кезеңі «күні,айы,жылы» немесе «күні,айы,жылы - күні,айы,жылы» форматында көрсетіледі;</w:t>
      </w:r>
    </w:p>
    <w:p w14:paraId="3E6E941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41) «Рентабельділік көрсеткіші» деген 38-бағанда қолданылатын рентабельділік көрсеткішінің түрі көрсетіледі (мысалы, сатудың операциялық рентабельділігі немесе сатудың жалпы рентабельділігі);</w:t>
      </w:r>
    </w:p>
    <w:p w14:paraId="3334F76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42) «Ақпарат көзінен алынған баға немесе рентабельділік» деген 39-бағанда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 немесе рентабельділік, не баға немесе рентабельділік ауқымы көрсетіледі;</w:t>
      </w:r>
    </w:p>
    <w:p w14:paraId="1204D0BD" w14:textId="77777777" w:rsidR="002C2668" w:rsidRPr="002C2668" w:rsidRDefault="002C2668" w:rsidP="002C2668">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C2668">
        <w:rPr>
          <w:rFonts w:ascii="Times New Roman" w:eastAsia="Times New Roman" w:hAnsi="Times New Roman" w:cs="Times New Roman"/>
          <w:color w:val="000000"/>
          <w:sz w:val="24"/>
          <w:szCs w:val="24"/>
          <w:lang w:eastAsia="ru-RU"/>
        </w:rPr>
        <w:t>43) «Ақпарат көзінен алынған бағаны немесе рентабельділікті өлшеу бірлігі» деген 40-бағанда ресми танылған ақпарат көзінен немесе биржалық баға белгіленімдері туралы деректерден немесе мемлекеттік органдардан немесе басқа ақпарат көздерінен алынған, үтірден кейін 3 (үш) белгіге дейін дөңгелектелген бағаны немесе рентабельділікті өлшеу бірлігі көрсетіледі (мысалы, USD/тонна немесе %).</w:t>
      </w:r>
    </w:p>
    <w:p w14:paraId="4E4241E9" w14:textId="77777777" w:rsidR="002C2668" w:rsidRPr="002C2668" w:rsidRDefault="002C2668" w:rsidP="002C2668">
      <w:pPr>
        <w:jc w:val="both"/>
        <w:rPr>
          <w:rFonts w:ascii="Times New Roman" w:hAnsi="Times New Roman" w:cs="Times New Roman"/>
          <w:sz w:val="24"/>
          <w:szCs w:val="24"/>
        </w:rPr>
      </w:pPr>
    </w:p>
    <w:sectPr w:rsidR="002C2668" w:rsidRPr="002C26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4F5"/>
    <w:rsid w:val="002C2668"/>
    <w:rsid w:val="004766B9"/>
    <w:rsid w:val="00B36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43481"/>
  <w15:chartTrackingRefBased/>
  <w15:docId w15:val="{EA9F6ECE-EFF5-47DB-BB0D-254B53F2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694941">
      <w:bodyDiv w:val="1"/>
      <w:marLeft w:val="0"/>
      <w:marRight w:val="0"/>
      <w:marTop w:val="0"/>
      <w:marBottom w:val="0"/>
      <w:divBdr>
        <w:top w:val="none" w:sz="0" w:space="0" w:color="auto"/>
        <w:left w:val="none" w:sz="0" w:space="0" w:color="auto"/>
        <w:bottom w:val="none" w:sz="0" w:space="0" w:color="auto"/>
        <w:right w:val="none" w:sz="0" w:space="0" w:color="auto"/>
      </w:divBdr>
      <w:divsChild>
        <w:div w:id="1664242665">
          <w:marLeft w:val="0"/>
          <w:marRight w:val="0"/>
          <w:marTop w:val="0"/>
          <w:marBottom w:val="0"/>
          <w:divBdr>
            <w:top w:val="none" w:sz="0" w:space="0" w:color="auto"/>
            <w:left w:val="none" w:sz="0" w:space="0" w:color="auto"/>
            <w:bottom w:val="none" w:sz="0" w:space="0" w:color="auto"/>
            <w:right w:val="none" w:sz="0" w:space="0" w:color="auto"/>
          </w:divBdr>
        </w:div>
        <w:div w:id="904414402">
          <w:marLeft w:val="0"/>
          <w:marRight w:val="0"/>
          <w:marTop w:val="0"/>
          <w:marBottom w:val="0"/>
          <w:divBdr>
            <w:top w:val="none" w:sz="0" w:space="0" w:color="auto"/>
            <w:left w:val="none" w:sz="0" w:space="0" w:color="auto"/>
            <w:bottom w:val="none" w:sz="0" w:space="0" w:color="auto"/>
            <w:right w:val="none" w:sz="0" w:space="0" w:color="auto"/>
          </w:divBdr>
        </w:div>
        <w:div w:id="1605377092">
          <w:marLeft w:val="0"/>
          <w:marRight w:val="0"/>
          <w:marTop w:val="0"/>
          <w:marBottom w:val="240"/>
          <w:divBdr>
            <w:top w:val="none" w:sz="0" w:space="0" w:color="auto"/>
            <w:left w:val="none" w:sz="0" w:space="0" w:color="auto"/>
            <w:bottom w:val="none" w:sz="0" w:space="0" w:color="auto"/>
            <w:right w:val="none" w:sz="0" w:space="0" w:color="auto"/>
          </w:divBdr>
        </w:div>
        <w:div w:id="1892885162">
          <w:marLeft w:val="0"/>
          <w:marRight w:val="0"/>
          <w:marTop w:val="0"/>
          <w:marBottom w:val="240"/>
          <w:divBdr>
            <w:top w:val="none" w:sz="0" w:space="0" w:color="auto"/>
            <w:left w:val="none" w:sz="0" w:space="0" w:color="auto"/>
            <w:bottom w:val="none" w:sz="0" w:space="0" w:color="auto"/>
            <w:right w:val="none" w:sz="0" w:space="0" w:color="auto"/>
          </w:divBdr>
        </w:div>
        <w:div w:id="1434857196">
          <w:marLeft w:val="0"/>
          <w:marRight w:val="0"/>
          <w:marTop w:val="0"/>
          <w:marBottom w:val="0"/>
          <w:divBdr>
            <w:top w:val="none" w:sz="0" w:space="0" w:color="auto"/>
            <w:left w:val="none" w:sz="0" w:space="0" w:color="auto"/>
            <w:bottom w:val="none" w:sz="0" w:space="0" w:color="auto"/>
            <w:right w:val="none" w:sz="0" w:space="0" w:color="auto"/>
          </w:divBdr>
        </w:div>
        <w:div w:id="541790740">
          <w:marLeft w:val="0"/>
          <w:marRight w:val="0"/>
          <w:marTop w:val="0"/>
          <w:marBottom w:val="0"/>
          <w:divBdr>
            <w:top w:val="none" w:sz="0" w:space="0" w:color="auto"/>
            <w:left w:val="none" w:sz="0" w:space="0" w:color="auto"/>
            <w:bottom w:val="none" w:sz="0" w:space="0" w:color="auto"/>
            <w:right w:val="none" w:sz="0" w:space="0" w:color="auto"/>
          </w:divBdr>
        </w:div>
        <w:div w:id="381178732">
          <w:marLeft w:val="0"/>
          <w:marRight w:val="0"/>
          <w:marTop w:val="0"/>
          <w:marBottom w:val="0"/>
          <w:divBdr>
            <w:top w:val="none" w:sz="0" w:space="0" w:color="auto"/>
            <w:left w:val="none" w:sz="0" w:space="0" w:color="auto"/>
            <w:bottom w:val="none" w:sz="0" w:space="0" w:color="auto"/>
            <w:right w:val="none" w:sz="0" w:space="0" w:color="auto"/>
          </w:divBdr>
        </w:div>
        <w:div w:id="90471180">
          <w:marLeft w:val="0"/>
          <w:marRight w:val="0"/>
          <w:marTop w:val="0"/>
          <w:marBottom w:val="0"/>
          <w:divBdr>
            <w:top w:val="none" w:sz="0" w:space="0" w:color="auto"/>
            <w:left w:val="none" w:sz="0" w:space="0" w:color="auto"/>
            <w:bottom w:val="none" w:sz="0" w:space="0" w:color="auto"/>
            <w:right w:val="none" w:sz="0" w:space="0" w:color="auto"/>
          </w:divBdr>
        </w:div>
        <w:div w:id="585186292">
          <w:marLeft w:val="0"/>
          <w:marRight w:val="0"/>
          <w:marTop w:val="0"/>
          <w:marBottom w:val="0"/>
          <w:divBdr>
            <w:top w:val="none" w:sz="0" w:space="0" w:color="auto"/>
            <w:left w:val="none" w:sz="0" w:space="0" w:color="auto"/>
            <w:bottom w:val="none" w:sz="0" w:space="0" w:color="auto"/>
            <w:right w:val="none" w:sz="0" w:space="0" w:color="auto"/>
          </w:divBdr>
        </w:div>
        <w:div w:id="160703397">
          <w:marLeft w:val="0"/>
          <w:marRight w:val="0"/>
          <w:marTop w:val="0"/>
          <w:marBottom w:val="0"/>
          <w:divBdr>
            <w:top w:val="none" w:sz="0" w:space="0" w:color="auto"/>
            <w:left w:val="none" w:sz="0" w:space="0" w:color="auto"/>
            <w:bottom w:val="none" w:sz="0" w:space="0" w:color="auto"/>
            <w:right w:val="none" w:sz="0" w:space="0" w:color="auto"/>
          </w:divBdr>
        </w:div>
        <w:div w:id="1924753896">
          <w:marLeft w:val="0"/>
          <w:marRight w:val="0"/>
          <w:marTop w:val="0"/>
          <w:marBottom w:val="0"/>
          <w:divBdr>
            <w:top w:val="none" w:sz="0" w:space="0" w:color="auto"/>
            <w:left w:val="none" w:sz="0" w:space="0" w:color="auto"/>
            <w:bottom w:val="none" w:sz="0" w:space="0" w:color="auto"/>
            <w:right w:val="none" w:sz="0" w:space="0" w:color="auto"/>
          </w:divBdr>
        </w:div>
        <w:div w:id="64839230">
          <w:marLeft w:val="0"/>
          <w:marRight w:val="0"/>
          <w:marTop w:val="0"/>
          <w:marBottom w:val="0"/>
          <w:divBdr>
            <w:top w:val="none" w:sz="0" w:space="0" w:color="auto"/>
            <w:left w:val="none" w:sz="0" w:space="0" w:color="auto"/>
            <w:bottom w:val="none" w:sz="0" w:space="0" w:color="auto"/>
            <w:right w:val="none" w:sz="0" w:space="0" w:color="auto"/>
          </w:divBdr>
        </w:div>
        <w:div w:id="584538415">
          <w:marLeft w:val="0"/>
          <w:marRight w:val="0"/>
          <w:marTop w:val="0"/>
          <w:marBottom w:val="0"/>
          <w:divBdr>
            <w:top w:val="none" w:sz="0" w:space="0" w:color="auto"/>
            <w:left w:val="none" w:sz="0" w:space="0" w:color="auto"/>
            <w:bottom w:val="none" w:sz="0" w:space="0" w:color="auto"/>
            <w:right w:val="none" w:sz="0" w:space="0" w:color="auto"/>
          </w:divBdr>
        </w:div>
        <w:div w:id="1971663494">
          <w:marLeft w:val="0"/>
          <w:marRight w:val="0"/>
          <w:marTop w:val="0"/>
          <w:marBottom w:val="0"/>
          <w:divBdr>
            <w:top w:val="none" w:sz="0" w:space="0" w:color="auto"/>
            <w:left w:val="none" w:sz="0" w:space="0" w:color="auto"/>
            <w:bottom w:val="none" w:sz="0" w:space="0" w:color="auto"/>
            <w:right w:val="none" w:sz="0" w:space="0" w:color="auto"/>
          </w:divBdr>
        </w:div>
        <w:div w:id="1254120680">
          <w:marLeft w:val="0"/>
          <w:marRight w:val="0"/>
          <w:marTop w:val="0"/>
          <w:marBottom w:val="0"/>
          <w:divBdr>
            <w:top w:val="none" w:sz="0" w:space="0" w:color="auto"/>
            <w:left w:val="none" w:sz="0" w:space="0" w:color="auto"/>
            <w:bottom w:val="none" w:sz="0" w:space="0" w:color="auto"/>
            <w:right w:val="none" w:sz="0" w:space="0" w:color="auto"/>
          </w:divBdr>
        </w:div>
        <w:div w:id="1347748417">
          <w:marLeft w:val="0"/>
          <w:marRight w:val="0"/>
          <w:marTop w:val="0"/>
          <w:marBottom w:val="0"/>
          <w:divBdr>
            <w:top w:val="none" w:sz="0" w:space="0" w:color="auto"/>
            <w:left w:val="none" w:sz="0" w:space="0" w:color="auto"/>
            <w:bottom w:val="none" w:sz="0" w:space="0" w:color="auto"/>
            <w:right w:val="none" w:sz="0" w:space="0" w:color="auto"/>
          </w:divBdr>
        </w:div>
        <w:div w:id="2077387256">
          <w:marLeft w:val="0"/>
          <w:marRight w:val="0"/>
          <w:marTop w:val="0"/>
          <w:marBottom w:val="0"/>
          <w:divBdr>
            <w:top w:val="none" w:sz="0" w:space="0" w:color="auto"/>
            <w:left w:val="none" w:sz="0" w:space="0" w:color="auto"/>
            <w:bottom w:val="none" w:sz="0" w:space="0" w:color="auto"/>
            <w:right w:val="none" w:sz="0" w:space="0" w:color="auto"/>
          </w:divBdr>
        </w:div>
        <w:div w:id="2070686780">
          <w:marLeft w:val="0"/>
          <w:marRight w:val="0"/>
          <w:marTop w:val="0"/>
          <w:marBottom w:val="0"/>
          <w:divBdr>
            <w:top w:val="none" w:sz="0" w:space="0" w:color="auto"/>
            <w:left w:val="none" w:sz="0" w:space="0" w:color="auto"/>
            <w:bottom w:val="none" w:sz="0" w:space="0" w:color="auto"/>
            <w:right w:val="none" w:sz="0" w:space="0" w:color="auto"/>
          </w:divBdr>
        </w:div>
        <w:div w:id="23749231">
          <w:marLeft w:val="0"/>
          <w:marRight w:val="0"/>
          <w:marTop w:val="0"/>
          <w:marBottom w:val="0"/>
          <w:divBdr>
            <w:top w:val="none" w:sz="0" w:space="0" w:color="auto"/>
            <w:left w:val="none" w:sz="0" w:space="0" w:color="auto"/>
            <w:bottom w:val="none" w:sz="0" w:space="0" w:color="auto"/>
            <w:right w:val="none" w:sz="0" w:space="0" w:color="auto"/>
          </w:divBdr>
        </w:div>
        <w:div w:id="1520703889">
          <w:marLeft w:val="0"/>
          <w:marRight w:val="0"/>
          <w:marTop w:val="0"/>
          <w:marBottom w:val="0"/>
          <w:divBdr>
            <w:top w:val="none" w:sz="0" w:space="0" w:color="auto"/>
            <w:left w:val="none" w:sz="0" w:space="0" w:color="auto"/>
            <w:bottom w:val="none" w:sz="0" w:space="0" w:color="auto"/>
            <w:right w:val="none" w:sz="0" w:space="0" w:color="auto"/>
          </w:divBdr>
        </w:div>
        <w:div w:id="1735153652">
          <w:marLeft w:val="0"/>
          <w:marRight w:val="0"/>
          <w:marTop w:val="0"/>
          <w:marBottom w:val="0"/>
          <w:divBdr>
            <w:top w:val="none" w:sz="0" w:space="0" w:color="auto"/>
            <w:left w:val="none" w:sz="0" w:space="0" w:color="auto"/>
            <w:bottom w:val="none" w:sz="0" w:space="0" w:color="auto"/>
            <w:right w:val="none" w:sz="0" w:space="0" w:color="auto"/>
          </w:divBdr>
        </w:div>
        <w:div w:id="1263299477">
          <w:marLeft w:val="0"/>
          <w:marRight w:val="0"/>
          <w:marTop w:val="0"/>
          <w:marBottom w:val="0"/>
          <w:divBdr>
            <w:top w:val="none" w:sz="0" w:space="0" w:color="auto"/>
            <w:left w:val="none" w:sz="0" w:space="0" w:color="auto"/>
            <w:bottom w:val="none" w:sz="0" w:space="0" w:color="auto"/>
            <w:right w:val="none" w:sz="0" w:space="0" w:color="auto"/>
          </w:divBdr>
        </w:div>
        <w:div w:id="1455324981">
          <w:marLeft w:val="0"/>
          <w:marRight w:val="0"/>
          <w:marTop w:val="0"/>
          <w:marBottom w:val="0"/>
          <w:divBdr>
            <w:top w:val="none" w:sz="0" w:space="0" w:color="auto"/>
            <w:left w:val="none" w:sz="0" w:space="0" w:color="auto"/>
            <w:bottom w:val="none" w:sz="0" w:space="0" w:color="auto"/>
            <w:right w:val="none" w:sz="0" w:space="0" w:color="auto"/>
          </w:divBdr>
        </w:div>
        <w:div w:id="1164008061">
          <w:marLeft w:val="0"/>
          <w:marRight w:val="0"/>
          <w:marTop w:val="0"/>
          <w:marBottom w:val="0"/>
          <w:divBdr>
            <w:top w:val="none" w:sz="0" w:space="0" w:color="auto"/>
            <w:left w:val="none" w:sz="0" w:space="0" w:color="auto"/>
            <w:bottom w:val="none" w:sz="0" w:space="0" w:color="auto"/>
            <w:right w:val="none" w:sz="0" w:space="0" w:color="auto"/>
          </w:divBdr>
        </w:div>
        <w:div w:id="441346497">
          <w:marLeft w:val="0"/>
          <w:marRight w:val="0"/>
          <w:marTop w:val="0"/>
          <w:marBottom w:val="0"/>
          <w:divBdr>
            <w:top w:val="none" w:sz="0" w:space="0" w:color="auto"/>
            <w:left w:val="none" w:sz="0" w:space="0" w:color="auto"/>
            <w:bottom w:val="none" w:sz="0" w:space="0" w:color="auto"/>
            <w:right w:val="none" w:sz="0" w:space="0" w:color="auto"/>
          </w:divBdr>
        </w:div>
        <w:div w:id="673456784">
          <w:marLeft w:val="0"/>
          <w:marRight w:val="0"/>
          <w:marTop w:val="0"/>
          <w:marBottom w:val="0"/>
          <w:divBdr>
            <w:top w:val="none" w:sz="0" w:space="0" w:color="auto"/>
            <w:left w:val="none" w:sz="0" w:space="0" w:color="auto"/>
            <w:bottom w:val="none" w:sz="0" w:space="0" w:color="auto"/>
            <w:right w:val="none" w:sz="0" w:space="0" w:color="auto"/>
          </w:divBdr>
        </w:div>
        <w:div w:id="2030250743">
          <w:marLeft w:val="0"/>
          <w:marRight w:val="0"/>
          <w:marTop w:val="0"/>
          <w:marBottom w:val="0"/>
          <w:divBdr>
            <w:top w:val="none" w:sz="0" w:space="0" w:color="auto"/>
            <w:left w:val="none" w:sz="0" w:space="0" w:color="auto"/>
            <w:bottom w:val="none" w:sz="0" w:space="0" w:color="auto"/>
            <w:right w:val="none" w:sz="0" w:space="0" w:color="auto"/>
          </w:divBdr>
        </w:div>
        <w:div w:id="1599561108">
          <w:marLeft w:val="0"/>
          <w:marRight w:val="0"/>
          <w:marTop w:val="0"/>
          <w:marBottom w:val="0"/>
          <w:divBdr>
            <w:top w:val="none" w:sz="0" w:space="0" w:color="auto"/>
            <w:left w:val="none" w:sz="0" w:space="0" w:color="auto"/>
            <w:bottom w:val="none" w:sz="0" w:space="0" w:color="auto"/>
            <w:right w:val="none" w:sz="0" w:space="0" w:color="auto"/>
          </w:divBdr>
        </w:div>
        <w:div w:id="188955922">
          <w:marLeft w:val="0"/>
          <w:marRight w:val="0"/>
          <w:marTop w:val="0"/>
          <w:marBottom w:val="0"/>
          <w:divBdr>
            <w:top w:val="none" w:sz="0" w:space="0" w:color="auto"/>
            <w:left w:val="none" w:sz="0" w:space="0" w:color="auto"/>
            <w:bottom w:val="none" w:sz="0" w:space="0" w:color="auto"/>
            <w:right w:val="none" w:sz="0" w:space="0" w:color="auto"/>
          </w:divBdr>
        </w:div>
        <w:div w:id="2132820942">
          <w:marLeft w:val="0"/>
          <w:marRight w:val="0"/>
          <w:marTop w:val="0"/>
          <w:marBottom w:val="0"/>
          <w:divBdr>
            <w:top w:val="none" w:sz="0" w:space="0" w:color="auto"/>
            <w:left w:val="none" w:sz="0" w:space="0" w:color="auto"/>
            <w:bottom w:val="none" w:sz="0" w:space="0" w:color="auto"/>
            <w:right w:val="none" w:sz="0" w:space="0" w:color="auto"/>
          </w:divBdr>
        </w:div>
        <w:div w:id="1323464476">
          <w:marLeft w:val="0"/>
          <w:marRight w:val="0"/>
          <w:marTop w:val="0"/>
          <w:marBottom w:val="0"/>
          <w:divBdr>
            <w:top w:val="none" w:sz="0" w:space="0" w:color="auto"/>
            <w:left w:val="none" w:sz="0" w:space="0" w:color="auto"/>
            <w:bottom w:val="none" w:sz="0" w:space="0" w:color="auto"/>
            <w:right w:val="none" w:sz="0" w:space="0" w:color="auto"/>
          </w:divBdr>
        </w:div>
        <w:div w:id="299308835">
          <w:marLeft w:val="0"/>
          <w:marRight w:val="0"/>
          <w:marTop w:val="0"/>
          <w:marBottom w:val="0"/>
          <w:divBdr>
            <w:top w:val="none" w:sz="0" w:space="0" w:color="auto"/>
            <w:left w:val="none" w:sz="0" w:space="0" w:color="auto"/>
            <w:bottom w:val="none" w:sz="0" w:space="0" w:color="auto"/>
            <w:right w:val="none" w:sz="0" w:space="0" w:color="auto"/>
          </w:divBdr>
        </w:div>
        <w:div w:id="839392411">
          <w:marLeft w:val="0"/>
          <w:marRight w:val="0"/>
          <w:marTop w:val="0"/>
          <w:marBottom w:val="0"/>
          <w:divBdr>
            <w:top w:val="none" w:sz="0" w:space="0" w:color="auto"/>
            <w:left w:val="none" w:sz="0" w:space="0" w:color="auto"/>
            <w:bottom w:val="none" w:sz="0" w:space="0" w:color="auto"/>
            <w:right w:val="none" w:sz="0" w:space="0" w:color="auto"/>
          </w:divBdr>
        </w:div>
        <w:div w:id="45835540">
          <w:marLeft w:val="0"/>
          <w:marRight w:val="0"/>
          <w:marTop w:val="0"/>
          <w:marBottom w:val="0"/>
          <w:divBdr>
            <w:top w:val="none" w:sz="0" w:space="0" w:color="auto"/>
            <w:left w:val="none" w:sz="0" w:space="0" w:color="auto"/>
            <w:bottom w:val="none" w:sz="0" w:space="0" w:color="auto"/>
            <w:right w:val="none" w:sz="0" w:space="0" w:color="auto"/>
          </w:divBdr>
        </w:div>
        <w:div w:id="1237402679">
          <w:marLeft w:val="0"/>
          <w:marRight w:val="0"/>
          <w:marTop w:val="0"/>
          <w:marBottom w:val="0"/>
          <w:divBdr>
            <w:top w:val="none" w:sz="0" w:space="0" w:color="auto"/>
            <w:left w:val="none" w:sz="0" w:space="0" w:color="auto"/>
            <w:bottom w:val="none" w:sz="0" w:space="0" w:color="auto"/>
            <w:right w:val="none" w:sz="0" w:space="0" w:color="auto"/>
          </w:divBdr>
        </w:div>
        <w:div w:id="189072562">
          <w:marLeft w:val="0"/>
          <w:marRight w:val="0"/>
          <w:marTop w:val="0"/>
          <w:marBottom w:val="0"/>
          <w:divBdr>
            <w:top w:val="none" w:sz="0" w:space="0" w:color="auto"/>
            <w:left w:val="none" w:sz="0" w:space="0" w:color="auto"/>
            <w:bottom w:val="none" w:sz="0" w:space="0" w:color="auto"/>
            <w:right w:val="none" w:sz="0" w:space="0" w:color="auto"/>
          </w:divBdr>
        </w:div>
        <w:div w:id="619532999">
          <w:marLeft w:val="0"/>
          <w:marRight w:val="0"/>
          <w:marTop w:val="0"/>
          <w:marBottom w:val="0"/>
          <w:divBdr>
            <w:top w:val="none" w:sz="0" w:space="0" w:color="auto"/>
            <w:left w:val="none" w:sz="0" w:space="0" w:color="auto"/>
            <w:bottom w:val="none" w:sz="0" w:space="0" w:color="auto"/>
            <w:right w:val="none" w:sz="0" w:space="0" w:color="auto"/>
          </w:divBdr>
        </w:div>
        <w:div w:id="1344547954">
          <w:marLeft w:val="0"/>
          <w:marRight w:val="0"/>
          <w:marTop w:val="0"/>
          <w:marBottom w:val="0"/>
          <w:divBdr>
            <w:top w:val="none" w:sz="0" w:space="0" w:color="auto"/>
            <w:left w:val="none" w:sz="0" w:space="0" w:color="auto"/>
            <w:bottom w:val="none" w:sz="0" w:space="0" w:color="auto"/>
            <w:right w:val="none" w:sz="0" w:space="0" w:color="auto"/>
          </w:divBdr>
        </w:div>
        <w:div w:id="405306914">
          <w:marLeft w:val="0"/>
          <w:marRight w:val="0"/>
          <w:marTop w:val="0"/>
          <w:marBottom w:val="0"/>
          <w:divBdr>
            <w:top w:val="none" w:sz="0" w:space="0" w:color="auto"/>
            <w:left w:val="none" w:sz="0" w:space="0" w:color="auto"/>
            <w:bottom w:val="none" w:sz="0" w:space="0" w:color="auto"/>
            <w:right w:val="none" w:sz="0" w:space="0" w:color="auto"/>
          </w:divBdr>
        </w:div>
        <w:div w:id="248468702">
          <w:marLeft w:val="0"/>
          <w:marRight w:val="0"/>
          <w:marTop w:val="0"/>
          <w:marBottom w:val="0"/>
          <w:divBdr>
            <w:top w:val="none" w:sz="0" w:space="0" w:color="auto"/>
            <w:left w:val="none" w:sz="0" w:space="0" w:color="auto"/>
            <w:bottom w:val="none" w:sz="0" w:space="0" w:color="auto"/>
            <w:right w:val="none" w:sz="0" w:space="0" w:color="auto"/>
          </w:divBdr>
        </w:div>
        <w:div w:id="1692797783">
          <w:marLeft w:val="0"/>
          <w:marRight w:val="0"/>
          <w:marTop w:val="0"/>
          <w:marBottom w:val="0"/>
          <w:divBdr>
            <w:top w:val="none" w:sz="0" w:space="0" w:color="auto"/>
            <w:left w:val="none" w:sz="0" w:space="0" w:color="auto"/>
            <w:bottom w:val="none" w:sz="0" w:space="0" w:color="auto"/>
            <w:right w:val="none" w:sz="0" w:space="0" w:color="auto"/>
          </w:divBdr>
        </w:div>
        <w:div w:id="247233487">
          <w:marLeft w:val="0"/>
          <w:marRight w:val="0"/>
          <w:marTop w:val="0"/>
          <w:marBottom w:val="0"/>
          <w:divBdr>
            <w:top w:val="none" w:sz="0" w:space="0" w:color="auto"/>
            <w:left w:val="none" w:sz="0" w:space="0" w:color="auto"/>
            <w:bottom w:val="none" w:sz="0" w:space="0" w:color="auto"/>
            <w:right w:val="none" w:sz="0" w:space="0" w:color="auto"/>
          </w:divBdr>
        </w:div>
        <w:div w:id="1843275194">
          <w:marLeft w:val="0"/>
          <w:marRight w:val="0"/>
          <w:marTop w:val="0"/>
          <w:marBottom w:val="0"/>
          <w:divBdr>
            <w:top w:val="none" w:sz="0" w:space="0" w:color="auto"/>
            <w:left w:val="none" w:sz="0" w:space="0" w:color="auto"/>
            <w:bottom w:val="none" w:sz="0" w:space="0" w:color="auto"/>
            <w:right w:val="none" w:sz="0" w:space="0" w:color="auto"/>
          </w:divBdr>
        </w:div>
        <w:div w:id="1876841530">
          <w:marLeft w:val="0"/>
          <w:marRight w:val="0"/>
          <w:marTop w:val="0"/>
          <w:marBottom w:val="0"/>
          <w:divBdr>
            <w:top w:val="none" w:sz="0" w:space="0" w:color="auto"/>
            <w:left w:val="none" w:sz="0" w:space="0" w:color="auto"/>
            <w:bottom w:val="none" w:sz="0" w:space="0" w:color="auto"/>
            <w:right w:val="none" w:sz="0" w:space="0" w:color="auto"/>
          </w:divBdr>
        </w:div>
        <w:div w:id="1632134471">
          <w:marLeft w:val="0"/>
          <w:marRight w:val="0"/>
          <w:marTop w:val="0"/>
          <w:marBottom w:val="0"/>
          <w:divBdr>
            <w:top w:val="none" w:sz="0" w:space="0" w:color="auto"/>
            <w:left w:val="none" w:sz="0" w:space="0" w:color="auto"/>
            <w:bottom w:val="none" w:sz="0" w:space="0" w:color="auto"/>
            <w:right w:val="none" w:sz="0" w:space="0" w:color="auto"/>
          </w:divBdr>
        </w:div>
        <w:div w:id="2068066267">
          <w:marLeft w:val="0"/>
          <w:marRight w:val="0"/>
          <w:marTop w:val="0"/>
          <w:marBottom w:val="0"/>
          <w:divBdr>
            <w:top w:val="none" w:sz="0" w:space="0" w:color="auto"/>
            <w:left w:val="none" w:sz="0" w:space="0" w:color="auto"/>
            <w:bottom w:val="none" w:sz="0" w:space="0" w:color="auto"/>
            <w:right w:val="none" w:sz="0" w:space="0" w:color="auto"/>
          </w:divBdr>
        </w:div>
        <w:div w:id="98646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1237</Words>
  <Characters>7054</Characters>
  <Application>Microsoft Office Word</Application>
  <DocSecurity>0</DocSecurity>
  <Lines>58</Lines>
  <Paragraphs>16</Paragraphs>
  <ScaleCrop>false</ScaleCrop>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2025-12-24T06:44:00Z</dcterms:created>
  <dcterms:modified xsi:type="dcterms:W3CDTF">2025-12-24T06:45:00Z</dcterms:modified>
</cp:coreProperties>
</file>